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A" w:rsidRPr="004C699A" w:rsidRDefault="004C699A" w:rsidP="004C699A">
      <w:pPr>
        <w:spacing w:after="0" w:line="240" w:lineRule="auto"/>
        <w:jc w:val="center"/>
        <w:rPr>
          <w:rFonts w:eastAsia="Times New Roman" w:cstheme="minorHAnsi"/>
        </w:rPr>
      </w:pPr>
      <w:r>
        <w:rPr>
          <w:noProof/>
          <w:lang w:eastAsia="en-GB"/>
        </w:rPr>
        <w:drawing>
          <wp:anchor distT="0" distB="0" distL="0" distR="0" simplePos="0" relativeHeight="251659264" behindDoc="1" locked="0" layoutInCell="1" hidden="0" allowOverlap="1" wp14:anchorId="3C1291B7" wp14:editId="2F6CF93D">
            <wp:simplePos x="0" y="0"/>
            <wp:positionH relativeFrom="page">
              <wp:align>left</wp:align>
            </wp:positionH>
            <wp:positionV relativeFrom="paragraph">
              <wp:posOffset>-393065</wp:posOffset>
            </wp:positionV>
            <wp:extent cx="7679690" cy="10671516"/>
            <wp:effectExtent l="0" t="0" r="0" b="0"/>
            <wp:wrapNone/>
            <wp:docPr id="2" name="image1.jpg" descr="Background patter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ckground pattern&#10;&#10;Description automatically generated with low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9690" cy="10671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6FB9" w:rsidRDefault="00EF6FB9"/>
    <w:p w:rsidR="00566069" w:rsidRDefault="00566069" w:rsidP="004C7CBA">
      <w:pPr>
        <w:spacing w:after="0" w:line="240" w:lineRule="auto"/>
        <w:jc w:val="center"/>
        <w:rPr>
          <w:rFonts w:cstheme="minorHAnsi"/>
          <w:b/>
          <w:bCs/>
          <w:i/>
        </w:rPr>
      </w:pPr>
    </w:p>
    <w:p w:rsidR="00566069" w:rsidRDefault="00566069" w:rsidP="004C7CBA">
      <w:pPr>
        <w:spacing w:after="0" w:line="240" w:lineRule="auto"/>
        <w:jc w:val="center"/>
        <w:rPr>
          <w:rFonts w:cstheme="minorHAnsi"/>
          <w:b/>
          <w:bCs/>
          <w:i/>
        </w:rPr>
      </w:pPr>
    </w:p>
    <w:p w:rsidR="0007369C" w:rsidRPr="004C7CBA" w:rsidRDefault="0007369C" w:rsidP="004C7CBA">
      <w:pPr>
        <w:spacing w:after="0" w:line="240" w:lineRule="auto"/>
        <w:jc w:val="center"/>
        <w:rPr>
          <w:rFonts w:cstheme="minorHAnsi"/>
          <w:b/>
          <w:bCs/>
          <w:i/>
        </w:rPr>
      </w:pPr>
      <w:r w:rsidRPr="004C7CBA">
        <w:rPr>
          <w:rFonts w:cstheme="minorHAnsi"/>
          <w:b/>
          <w:bCs/>
          <w:i/>
        </w:rPr>
        <w:t>Headteacher: Mr Simon Goodwin</w:t>
      </w:r>
    </w:p>
    <w:p w:rsidR="0007369C" w:rsidRPr="00FE2811" w:rsidRDefault="0007369C" w:rsidP="004C7CBA">
      <w:pPr>
        <w:spacing w:after="0" w:line="240" w:lineRule="auto"/>
        <w:ind w:right="1499"/>
        <w:jc w:val="center"/>
        <w:rPr>
          <w:rFonts w:cstheme="minorHAnsi"/>
          <w:b/>
          <w:bCs/>
          <w:i/>
          <w:color w:val="FF0000"/>
          <w:sz w:val="4"/>
        </w:rPr>
      </w:pPr>
    </w:p>
    <w:p w:rsidR="0007369C" w:rsidRPr="004C7CBA" w:rsidRDefault="0007369C" w:rsidP="004C7CBA">
      <w:pPr>
        <w:spacing w:after="0" w:line="240" w:lineRule="auto"/>
        <w:ind w:right="142"/>
        <w:jc w:val="center"/>
        <w:rPr>
          <w:rFonts w:cstheme="minorHAnsi"/>
          <w:b/>
          <w:bCs/>
        </w:rPr>
      </w:pPr>
      <w:r w:rsidRPr="004C7CBA">
        <w:rPr>
          <w:rFonts w:cstheme="minorHAnsi"/>
          <w:b/>
          <w:bCs/>
        </w:rPr>
        <w:t>Plymyard Avenue, Eastham, Wirral, CH62 8EH</w:t>
      </w:r>
    </w:p>
    <w:p w:rsidR="008676DC" w:rsidRDefault="0007369C" w:rsidP="004C7CBA">
      <w:pPr>
        <w:spacing w:after="0" w:line="240" w:lineRule="auto"/>
        <w:jc w:val="center"/>
        <w:rPr>
          <w:rFonts w:cstheme="minorHAnsi"/>
          <w:b/>
          <w:bCs/>
        </w:rPr>
      </w:pPr>
      <w:r w:rsidRPr="004C7CBA">
        <w:rPr>
          <w:rFonts w:cstheme="minorHAnsi"/>
          <w:b/>
          <w:bCs/>
        </w:rPr>
        <w:t xml:space="preserve">Tel: 0151 327 3213   </w:t>
      </w:r>
    </w:p>
    <w:p w:rsidR="0007369C" w:rsidRPr="004C7CBA" w:rsidRDefault="00CF45A3" w:rsidP="004C7CBA">
      <w:pPr>
        <w:spacing w:after="0" w:line="240" w:lineRule="auto"/>
        <w:jc w:val="center"/>
        <w:rPr>
          <w:rFonts w:cstheme="minorHAnsi"/>
          <w:b/>
          <w:bCs/>
        </w:rPr>
      </w:pPr>
      <w:hyperlink r:id="rId6" w:history="1">
        <w:r w:rsidR="0007369C" w:rsidRPr="004C7CBA">
          <w:rPr>
            <w:rStyle w:val="Hyperlink"/>
            <w:rFonts w:cstheme="minorHAnsi"/>
            <w:b/>
            <w:bCs/>
          </w:rPr>
          <w:t>www.southwirral.wirral.sch.uk</w:t>
        </w:r>
      </w:hyperlink>
    </w:p>
    <w:p w:rsidR="0007369C" w:rsidRPr="004C7CBA" w:rsidRDefault="0007369C" w:rsidP="004C7CBA">
      <w:pPr>
        <w:spacing w:after="0" w:line="240" w:lineRule="auto"/>
        <w:jc w:val="center"/>
        <w:rPr>
          <w:rFonts w:cstheme="minorHAnsi"/>
        </w:rPr>
      </w:pPr>
      <w:r w:rsidRPr="004C7CBA">
        <w:rPr>
          <w:rFonts w:cstheme="minorHAnsi"/>
          <w:b/>
          <w:bCs/>
        </w:rPr>
        <w:t xml:space="preserve">11-18 mixed comprehensive, </w:t>
      </w:r>
      <w:r w:rsidR="000A1143">
        <w:rPr>
          <w:rFonts w:cstheme="minorHAnsi"/>
          <w:b/>
          <w:bCs/>
        </w:rPr>
        <w:t>circa 1050</w:t>
      </w:r>
      <w:r w:rsidRPr="004C7CBA">
        <w:rPr>
          <w:rFonts w:cstheme="minorHAnsi"/>
          <w:b/>
          <w:bCs/>
        </w:rPr>
        <w:t xml:space="preserve"> on roll, Group 6</w:t>
      </w:r>
    </w:p>
    <w:p w:rsidR="00A11CAD" w:rsidRPr="00A11CAD" w:rsidRDefault="00A11CAD" w:rsidP="00A11CAD">
      <w:pPr>
        <w:spacing w:after="0" w:line="240" w:lineRule="auto"/>
        <w:jc w:val="both"/>
        <w:rPr>
          <w:rFonts w:cstheme="minorHAnsi"/>
        </w:rPr>
      </w:pPr>
    </w:p>
    <w:p w:rsidR="00A3770D" w:rsidRPr="009271F1" w:rsidRDefault="00A3770D" w:rsidP="00A11CAD">
      <w:pPr>
        <w:shd w:val="clear" w:color="auto" w:fill="E0E0E0"/>
        <w:spacing w:after="0" w:line="240" w:lineRule="auto"/>
        <w:jc w:val="center"/>
        <w:rPr>
          <w:rFonts w:cstheme="minorHAnsi"/>
          <w:b/>
          <w:bCs/>
          <w:sz w:val="32"/>
        </w:rPr>
      </w:pPr>
      <w:r w:rsidRPr="009271F1">
        <w:rPr>
          <w:rFonts w:cstheme="minorHAnsi"/>
          <w:b/>
          <w:bCs/>
          <w:sz w:val="32"/>
        </w:rPr>
        <w:t>Assistant Faculty Progress Leader</w:t>
      </w:r>
      <w:r w:rsidR="009271F1" w:rsidRPr="009271F1">
        <w:rPr>
          <w:rFonts w:cstheme="minorHAnsi"/>
          <w:b/>
          <w:bCs/>
          <w:sz w:val="32"/>
        </w:rPr>
        <w:t xml:space="preserve"> – Humanities (</w:t>
      </w:r>
      <w:r w:rsidR="00CB586B">
        <w:rPr>
          <w:rFonts w:cstheme="minorHAnsi"/>
          <w:b/>
          <w:bCs/>
          <w:sz w:val="32"/>
        </w:rPr>
        <w:t xml:space="preserve">Head of </w:t>
      </w:r>
      <w:r w:rsidR="009271F1" w:rsidRPr="009271F1">
        <w:rPr>
          <w:rFonts w:cstheme="minorHAnsi"/>
          <w:b/>
          <w:bCs/>
          <w:sz w:val="32"/>
        </w:rPr>
        <w:t>Geography)</w:t>
      </w:r>
    </w:p>
    <w:p w:rsidR="00A3770D" w:rsidRPr="000A1143" w:rsidRDefault="00A3770D" w:rsidP="00A11CAD">
      <w:pPr>
        <w:shd w:val="clear" w:color="auto" w:fill="E0E0E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0A1143">
        <w:rPr>
          <w:rFonts w:cstheme="minorHAnsi"/>
          <w:b/>
          <w:bCs/>
          <w:sz w:val="24"/>
        </w:rPr>
        <w:t>MPS/UPS + TLR 2b (£4,782)</w:t>
      </w:r>
    </w:p>
    <w:p w:rsidR="00A11CAD" w:rsidRPr="00A11CAD" w:rsidRDefault="00A11CAD" w:rsidP="00A11CAD">
      <w:pPr>
        <w:shd w:val="clear" w:color="auto" w:fill="E0E0E0"/>
        <w:spacing w:after="0" w:line="240" w:lineRule="auto"/>
        <w:jc w:val="center"/>
        <w:rPr>
          <w:rFonts w:cstheme="minorHAnsi"/>
          <w:b/>
          <w:bCs/>
        </w:rPr>
      </w:pPr>
      <w:r w:rsidRPr="000A1143">
        <w:rPr>
          <w:rFonts w:cstheme="minorHAnsi"/>
          <w:b/>
          <w:bCs/>
        </w:rPr>
        <w:t xml:space="preserve">         </w:t>
      </w:r>
      <w:r w:rsidR="00A3770D" w:rsidRPr="000A1143">
        <w:rPr>
          <w:rFonts w:cstheme="minorHAnsi"/>
          <w:b/>
          <w:bCs/>
        </w:rPr>
        <w:t>Permanent</w:t>
      </w:r>
      <w:r w:rsidRPr="000A1143">
        <w:rPr>
          <w:rFonts w:cstheme="minorHAnsi"/>
          <w:b/>
          <w:bCs/>
        </w:rPr>
        <w:t>, full time</w:t>
      </w:r>
      <w:r w:rsidR="00A3770D" w:rsidRPr="000A1143">
        <w:rPr>
          <w:rFonts w:cstheme="minorHAnsi"/>
          <w:b/>
          <w:bCs/>
        </w:rPr>
        <w:t xml:space="preserve"> cont</w:t>
      </w:r>
      <w:r w:rsidR="000A1143" w:rsidRPr="000A1143">
        <w:rPr>
          <w:rFonts w:cstheme="minorHAnsi"/>
          <w:b/>
          <w:bCs/>
        </w:rPr>
        <w:t>ract from 1</w:t>
      </w:r>
      <w:r w:rsidR="000A1143" w:rsidRPr="000A1143">
        <w:rPr>
          <w:rFonts w:cstheme="minorHAnsi"/>
          <w:b/>
          <w:bCs/>
          <w:vertAlign w:val="superscript"/>
        </w:rPr>
        <w:t>st</w:t>
      </w:r>
      <w:r w:rsidR="000A1143" w:rsidRPr="000A1143">
        <w:rPr>
          <w:rFonts w:cstheme="minorHAnsi"/>
          <w:b/>
          <w:bCs/>
        </w:rPr>
        <w:t xml:space="preserve"> January 2023</w:t>
      </w:r>
    </w:p>
    <w:p w:rsidR="00566069" w:rsidRDefault="00566069" w:rsidP="0007369C">
      <w:pPr>
        <w:spacing w:after="0" w:line="240" w:lineRule="auto"/>
        <w:jc w:val="both"/>
        <w:rPr>
          <w:rFonts w:cstheme="minorHAnsi"/>
          <w:b/>
          <w:sz w:val="20"/>
        </w:rPr>
      </w:pPr>
    </w:p>
    <w:p w:rsidR="00CB586B" w:rsidRDefault="006863C2" w:rsidP="006863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6863C2">
        <w:rPr>
          <w:rFonts w:eastAsia="Times New Roman" w:cstheme="minorHAnsi"/>
          <w:color w:val="222222"/>
          <w:lang w:eastAsia="en-GB"/>
        </w:rPr>
        <w:t xml:space="preserve">South Wirral High School is a co-educational foundation secondary school and sixth form located in </w:t>
      </w:r>
      <w:r w:rsidR="000A1143">
        <w:rPr>
          <w:rFonts w:eastAsia="Times New Roman" w:cstheme="minorHAnsi"/>
          <w:color w:val="222222"/>
          <w:lang w:eastAsia="en-GB"/>
        </w:rPr>
        <w:t xml:space="preserve">the Wirral. </w:t>
      </w:r>
      <w:r w:rsidR="00CB586B">
        <w:rPr>
          <w:rFonts w:eastAsia="Times New Roman" w:cstheme="minorHAnsi"/>
          <w:color w:val="222222"/>
          <w:lang w:eastAsia="en-GB"/>
        </w:rPr>
        <w:t>Our curriculum aims to develop</w:t>
      </w:r>
    </w:p>
    <w:p w:rsidR="00CF45A3" w:rsidRDefault="00CF45A3" w:rsidP="006863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</w:p>
    <w:p w:rsidR="00CB586B" w:rsidRDefault="00CB586B" w:rsidP="00CB586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Successful learners</w:t>
      </w:r>
    </w:p>
    <w:p w:rsidR="00CB586B" w:rsidRDefault="00CB586B" w:rsidP="00CB586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Confident, inspired individuals</w:t>
      </w:r>
    </w:p>
    <w:p w:rsidR="00CB586B" w:rsidRPr="00CB586B" w:rsidRDefault="00CB586B" w:rsidP="00CB586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Aspiring, responsible citizens</w:t>
      </w:r>
    </w:p>
    <w:p w:rsidR="00CB586B" w:rsidRDefault="00CB586B" w:rsidP="006863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</w:p>
    <w:p w:rsidR="006863C2" w:rsidRDefault="00CB586B" w:rsidP="006863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Geography plays an important role in a broad and ambitious curriculum. It is a popular option choice at GCSE and A Level.</w:t>
      </w:r>
    </w:p>
    <w:p w:rsidR="00CB586B" w:rsidRDefault="00CB586B" w:rsidP="006863C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</w:p>
    <w:p w:rsidR="00A3770D" w:rsidRDefault="00A3770D" w:rsidP="00A3770D">
      <w:pPr>
        <w:pStyle w:val="msotagline"/>
        <w:widowControl w:val="0"/>
        <w:rPr>
          <w:rFonts w:ascii="Calibri" w:hAnsi="Calibri"/>
          <w:b w:val="0"/>
          <w:sz w:val="22"/>
          <w:szCs w:val="22"/>
          <w:lang w:val="en"/>
        </w:rPr>
      </w:pPr>
      <w:r w:rsidRPr="008A2A90">
        <w:rPr>
          <w:rFonts w:ascii="Calibri" w:hAnsi="Calibri"/>
          <w:b w:val="0"/>
          <w:sz w:val="22"/>
          <w:szCs w:val="22"/>
          <w:lang w:val="en"/>
        </w:rPr>
        <w:t xml:space="preserve">The person appointed will be accountable to the </w:t>
      </w:r>
      <w:r>
        <w:rPr>
          <w:rFonts w:ascii="Calibri" w:hAnsi="Calibri"/>
          <w:b w:val="0"/>
          <w:sz w:val="22"/>
          <w:szCs w:val="22"/>
          <w:lang w:val="en"/>
        </w:rPr>
        <w:t xml:space="preserve">Faculty Progress Leader </w:t>
      </w:r>
      <w:r w:rsidRPr="008A2A90">
        <w:rPr>
          <w:rFonts w:ascii="Calibri" w:hAnsi="Calibri"/>
          <w:b w:val="0"/>
          <w:sz w:val="22"/>
          <w:szCs w:val="22"/>
          <w:lang w:val="en"/>
        </w:rPr>
        <w:t xml:space="preserve">for </w:t>
      </w:r>
      <w:r>
        <w:rPr>
          <w:rFonts w:ascii="Calibri" w:hAnsi="Calibri"/>
          <w:b w:val="0"/>
          <w:sz w:val="22"/>
          <w:szCs w:val="22"/>
          <w:lang w:val="en"/>
        </w:rPr>
        <w:t>the progress</w:t>
      </w:r>
      <w:r w:rsidR="00CB586B">
        <w:rPr>
          <w:rFonts w:ascii="Calibri" w:hAnsi="Calibri"/>
          <w:b w:val="0"/>
          <w:sz w:val="22"/>
          <w:szCs w:val="22"/>
          <w:lang w:val="en"/>
        </w:rPr>
        <w:t xml:space="preserve"> of students in Geography, leading a team of 2 other geographers, within a Humanities Faculty of 12 staff.  The Faculty has a strong ethos of moral purpose and an outstanding culture of professional development.</w:t>
      </w:r>
    </w:p>
    <w:p w:rsidR="00A3770D" w:rsidRDefault="00A3770D" w:rsidP="00A3770D">
      <w:pPr>
        <w:pStyle w:val="msotagline"/>
        <w:widowControl w:val="0"/>
        <w:jc w:val="both"/>
        <w:rPr>
          <w:rFonts w:ascii="Calibri" w:hAnsi="Calibri"/>
          <w:b w:val="0"/>
          <w:sz w:val="22"/>
          <w:szCs w:val="22"/>
          <w:lang w:val="en"/>
        </w:rPr>
      </w:pPr>
    </w:p>
    <w:p w:rsidR="00A3770D" w:rsidRDefault="00A3770D" w:rsidP="00A3770D">
      <w:pPr>
        <w:pStyle w:val="msotagline"/>
        <w:widowControl w:val="0"/>
        <w:jc w:val="both"/>
        <w:rPr>
          <w:rFonts w:ascii="Calibri" w:hAnsi="Calibri"/>
          <w:sz w:val="22"/>
          <w:szCs w:val="22"/>
          <w:u w:val="single"/>
          <w:lang w:val="en"/>
        </w:rPr>
      </w:pPr>
      <w:r w:rsidRPr="00A3770D">
        <w:rPr>
          <w:rFonts w:ascii="Calibri" w:hAnsi="Calibri"/>
          <w:sz w:val="22"/>
          <w:szCs w:val="22"/>
          <w:u w:val="single"/>
          <w:lang w:val="en"/>
        </w:rPr>
        <w:t>Person Specification</w:t>
      </w:r>
    </w:p>
    <w:p w:rsidR="00CF45A3" w:rsidRPr="00A3770D" w:rsidRDefault="00CF45A3" w:rsidP="00A3770D">
      <w:pPr>
        <w:pStyle w:val="msotagline"/>
        <w:widowControl w:val="0"/>
        <w:jc w:val="both"/>
        <w:rPr>
          <w:rFonts w:ascii="Calibri" w:hAnsi="Calibri"/>
          <w:sz w:val="22"/>
          <w:szCs w:val="22"/>
          <w:lang w:val="en"/>
        </w:rPr>
      </w:pPr>
    </w:p>
    <w:p w:rsidR="00A3770D" w:rsidRDefault="00A3770D" w:rsidP="00A3770D">
      <w:pPr>
        <w:pStyle w:val="msotagline"/>
        <w:widowControl w:val="0"/>
        <w:jc w:val="both"/>
        <w:rPr>
          <w:rFonts w:ascii="Calibri" w:hAnsi="Calibri"/>
          <w:b w:val="0"/>
          <w:sz w:val="22"/>
          <w:szCs w:val="22"/>
          <w:lang w:val="en"/>
        </w:rPr>
      </w:pPr>
      <w:r w:rsidRPr="008A2A90">
        <w:rPr>
          <w:rFonts w:ascii="Calibri" w:hAnsi="Calibri"/>
          <w:b w:val="0"/>
          <w:sz w:val="22"/>
          <w:szCs w:val="22"/>
          <w:lang w:val="en"/>
        </w:rPr>
        <w:t xml:space="preserve">The person appointed should: </w:t>
      </w:r>
    </w:p>
    <w:p w:rsidR="00CF45A3" w:rsidRPr="008A2A90" w:rsidRDefault="00CF45A3" w:rsidP="00A3770D">
      <w:pPr>
        <w:pStyle w:val="msotagline"/>
        <w:widowControl w:val="0"/>
        <w:jc w:val="both"/>
        <w:rPr>
          <w:rFonts w:ascii="Calibri" w:hAnsi="Calibri"/>
          <w:b w:val="0"/>
          <w:sz w:val="22"/>
          <w:szCs w:val="22"/>
          <w:lang w:val="en"/>
        </w:rPr>
      </w:pPr>
    </w:p>
    <w:p w:rsidR="00A3770D" w:rsidRPr="008A2A90" w:rsidRDefault="00A3770D" w:rsidP="00A3770D">
      <w:pPr>
        <w:pStyle w:val="msotagline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 w:val="0"/>
          <w:sz w:val="22"/>
          <w:szCs w:val="22"/>
          <w:lang w:val="en"/>
        </w:rPr>
      </w:pPr>
      <w:r>
        <w:rPr>
          <w:rFonts w:ascii="Calibri" w:hAnsi="Calibri"/>
          <w:b w:val="0"/>
          <w:sz w:val="22"/>
          <w:szCs w:val="22"/>
          <w:lang w:val="en"/>
        </w:rPr>
        <w:t xml:space="preserve">be an outstanding </w:t>
      </w:r>
      <w:r w:rsidR="00CB586B">
        <w:rPr>
          <w:rFonts w:ascii="Calibri" w:hAnsi="Calibri"/>
          <w:b w:val="0"/>
          <w:sz w:val="22"/>
          <w:szCs w:val="22"/>
          <w:lang w:val="en"/>
        </w:rPr>
        <w:t xml:space="preserve">Geography </w:t>
      </w:r>
      <w:r>
        <w:rPr>
          <w:rFonts w:ascii="Calibri" w:hAnsi="Calibri"/>
          <w:b w:val="0"/>
          <w:sz w:val="22"/>
          <w:szCs w:val="22"/>
          <w:lang w:val="en"/>
        </w:rPr>
        <w:t>teacher, modelling the best practice to colleagues</w:t>
      </w:r>
    </w:p>
    <w:p w:rsidR="00A3770D" w:rsidRPr="00A65303" w:rsidRDefault="00A3770D" w:rsidP="00A3770D">
      <w:pPr>
        <w:pStyle w:val="msotagline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 w:val="0"/>
          <w:sz w:val="22"/>
          <w:szCs w:val="22"/>
          <w:lang w:val="en"/>
        </w:rPr>
      </w:pPr>
      <w:r w:rsidRPr="008A2A90">
        <w:rPr>
          <w:rFonts w:ascii="Calibri" w:hAnsi="Calibri"/>
          <w:b w:val="0"/>
          <w:sz w:val="22"/>
          <w:szCs w:val="22"/>
          <w:lang w:val="en"/>
        </w:rPr>
        <w:t>be able t</w:t>
      </w:r>
      <w:r>
        <w:rPr>
          <w:rFonts w:ascii="Calibri" w:hAnsi="Calibri"/>
          <w:b w:val="0"/>
          <w:sz w:val="22"/>
          <w:szCs w:val="22"/>
          <w:lang w:val="en"/>
        </w:rPr>
        <w:t>o demonstrate positive impact on student progress, in relation to external benchmarks</w:t>
      </w:r>
    </w:p>
    <w:p w:rsidR="00A3770D" w:rsidRPr="00642A28" w:rsidRDefault="00A3770D" w:rsidP="00A3770D">
      <w:pPr>
        <w:pStyle w:val="msotagline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 w:val="0"/>
          <w:sz w:val="22"/>
          <w:szCs w:val="22"/>
          <w:lang w:val="en"/>
        </w:rPr>
      </w:pPr>
      <w:r w:rsidRPr="008A2A90">
        <w:rPr>
          <w:rFonts w:ascii="Calibri" w:hAnsi="Calibri"/>
          <w:b w:val="0"/>
          <w:sz w:val="22"/>
          <w:szCs w:val="22"/>
          <w:lang w:val="en"/>
        </w:rPr>
        <w:t>have experience of coaching colleagues and students</w:t>
      </w:r>
      <w:r w:rsidRPr="00642A28">
        <w:rPr>
          <w:rFonts w:ascii="Calibri" w:hAnsi="Calibri"/>
          <w:b w:val="0"/>
          <w:sz w:val="22"/>
          <w:szCs w:val="22"/>
          <w:lang w:val="en"/>
        </w:rPr>
        <w:t xml:space="preserve">, with </w:t>
      </w:r>
      <w:r>
        <w:rPr>
          <w:rFonts w:ascii="Calibri" w:hAnsi="Calibri"/>
          <w:b w:val="0"/>
          <w:sz w:val="22"/>
          <w:szCs w:val="22"/>
          <w:lang w:val="en"/>
        </w:rPr>
        <w:t xml:space="preserve">clear </w:t>
      </w:r>
      <w:r w:rsidRPr="00642A28">
        <w:rPr>
          <w:rFonts w:ascii="Calibri" w:hAnsi="Calibri"/>
          <w:b w:val="0"/>
          <w:sz w:val="22"/>
          <w:szCs w:val="22"/>
          <w:lang w:val="en"/>
        </w:rPr>
        <w:t>impact</w:t>
      </w:r>
    </w:p>
    <w:p w:rsidR="00A3770D" w:rsidRPr="008A2A90" w:rsidRDefault="00A3770D" w:rsidP="00A3770D">
      <w:pPr>
        <w:pStyle w:val="msotagline"/>
        <w:widowControl w:val="0"/>
        <w:ind w:left="360"/>
        <w:jc w:val="both"/>
        <w:rPr>
          <w:rFonts w:ascii="Calibri" w:hAnsi="Calibri"/>
          <w:b w:val="0"/>
          <w:sz w:val="22"/>
          <w:szCs w:val="22"/>
          <w:lang w:val="en"/>
        </w:rPr>
      </w:pPr>
    </w:p>
    <w:p w:rsidR="00A3770D" w:rsidRDefault="00A3770D" w:rsidP="00A3770D">
      <w:pPr>
        <w:pStyle w:val="msotagline"/>
        <w:widowControl w:val="0"/>
        <w:jc w:val="both"/>
        <w:rPr>
          <w:rFonts w:ascii="Calibri" w:hAnsi="Calibri"/>
          <w:sz w:val="22"/>
          <w:szCs w:val="22"/>
          <w:u w:val="single"/>
          <w:lang w:val="en"/>
        </w:rPr>
      </w:pPr>
      <w:r w:rsidRPr="00A3770D">
        <w:rPr>
          <w:rFonts w:ascii="Calibri" w:hAnsi="Calibri"/>
          <w:sz w:val="22"/>
          <w:szCs w:val="22"/>
          <w:u w:val="single"/>
          <w:lang w:val="en"/>
        </w:rPr>
        <w:t>Job Description</w:t>
      </w:r>
    </w:p>
    <w:p w:rsidR="00CF45A3" w:rsidRPr="00A3770D" w:rsidRDefault="00CF45A3" w:rsidP="00A3770D">
      <w:pPr>
        <w:pStyle w:val="msotagline"/>
        <w:widowControl w:val="0"/>
        <w:jc w:val="both"/>
        <w:rPr>
          <w:rFonts w:ascii="Calibri" w:hAnsi="Calibri"/>
          <w:sz w:val="22"/>
          <w:szCs w:val="22"/>
          <w:u w:val="single"/>
          <w:lang w:val="en"/>
        </w:rPr>
      </w:pPr>
    </w:p>
    <w:p w:rsidR="00A3770D" w:rsidRDefault="00A3770D" w:rsidP="00A3770D">
      <w:pPr>
        <w:pStyle w:val="msotagline"/>
        <w:widowControl w:val="0"/>
        <w:jc w:val="both"/>
        <w:rPr>
          <w:rFonts w:ascii="Calibri" w:hAnsi="Calibri"/>
          <w:b w:val="0"/>
          <w:sz w:val="22"/>
          <w:szCs w:val="22"/>
          <w:lang w:val="en"/>
        </w:rPr>
      </w:pPr>
      <w:r w:rsidRPr="008A2A90">
        <w:rPr>
          <w:rFonts w:ascii="Calibri" w:hAnsi="Calibri"/>
          <w:b w:val="0"/>
          <w:sz w:val="22"/>
          <w:szCs w:val="22"/>
          <w:lang w:val="en"/>
        </w:rPr>
        <w:t xml:space="preserve">The post will focus </w:t>
      </w:r>
      <w:r>
        <w:rPr>
          <w:rFonts w:ascii="Calibri" w:hAnsi="Calibri"/>
          <w:b w:val="0"/>
          <w:sz w:val="22"/>
          <w:szCs w:val="22"/>
          <w:lang w:val="en"/>
        </w:rPr>
        <w:t>on supporting the Faculty Progress Leader in maintaining a high quality of teaching within the Faculty, to ensure that students make good or outstanding prog</w:t>
      </w:r>
      <w:r w:rsidR="00CB586B">
        <w:rPr>
          <w:rFonts w:ascii="Calibri" w:hAnsi="Calibri"/>
          <w:b w:val="0"/>
          <w:sz w:val="22"/>
          <w:szCs w:val="22"/>
          <w:lang w:val="en"/>
        </w:rPr>
        <w:t>ress in Geography from their starting points.</w:t>
      </w:r>
      <w:r w:rsidR="00327C34">
        <w:rPr>
          <w:rFonts w:ascii="Calibri" w:hAnsi="Calibri"/>
          <w:b w:val="0"/>
          <w:sz w:val="22"/>
          <w:szCs w:val="22"/>
          <w:lang w:val="en"/>
        </w:rPr>
        <w:t xml:space="preserve"> There will also be opportunity to line manage other subjects within Humanities.</w:t>
      </w:r>
    </w:p>
    <w:p w:rsidR="00CF45A3" w:rsidRDefault="00CF45A3" w:rsidP="00A3770D">
      <w:pPr>
        <w:pStyle w:val="msotagline"/>
        <w:widowControl w:val="0"/>
        <w:jc w:val="both"/>
        <w:rPr>
          <w:rFonts w:ascii="Calibri" w:hAnsi="Calibri"/>
          <w:b w:val="0"/>
          <w:sz w:val="22"/>
          <w:szCs w:val="22"/>
          <w:lang w:val="en"/>
        </w:rPr>
      </w:pPr>
    </w:p>
    <w:p w:rsidR="00A3770D" w:rsidRDefault="00A3770D" w:rsidP="00A3770D">
      <w:pPr>
        <w:pStyle w:val="msotagline"/>
        <w:widowControl w:val="0"/>
        <w:numPr>
          <w:ilvl w:val="0"/>
          <w:numId w:val="2"/>
        </w:numPr>
        <w:jc w:val="both"/>
        <w:rPr>
          <w:rFonts w:ascii="Calibri" w:hAnsi="Calibri"/>
          <w:b w:val="0"/>
          <w:sz w:val="22"/>
          <w:szCs w:val="22"/>
          <w:lang w:val="en"/>
        </w:rPr>
      </w:pPr>
      <w:r>
        <w:rPr>
          <w:rFonts w:ascii="Calibri" w:hAnsi="Calibri"/>
          <w:b w:val="0"/>
          <w:sz w:val="22"/>
          <w:szCs w:val="22"/>
          <w:lang w:val="en"/>
        </w:rPr>
        <w:t>Assist the Faculty Progress Leader in maintaining  a clear vision and strong and consistent ethos within the Faculty</w:t>
      </w:r>
    </w:p>
    <w:p w:rsidR="00A3770D" w:rsidRDefault="00A3770D" w:rsidP="00A3770D">
      <w:pPr>
        <w:pStyle w:val="msotagline"/>
        <w:widowControl w:val="0"/>
        <w:numPr>
          <w:ilvl w:val="0"/>
          <w:numId w:val="2"/>
        </w:numPr>
        <w:jc w:val="both"/>
        <w:rPr>
          <w:rFonts w:ascii="Calibri" w:hAnsi="Calibri"/>
          <w:b w:val="0"/>
          <w:sz w:val="22"/>
          <w:szCs w:val="22"/>
          <w:lang w:val="en"/>
        </w:rPr>
      </w:pPr>
      <w:r>
        <w:rPr>
          <w:rFonts w:ascii="Calibri" w:hAnsi="Calibri"/>
          <w:b w:val="0"/>
          <w:sz w:val="22"/>
          <w:szCs w:val="22"/>
          <w:lang w:val="en"/>
        </w:rPr>
        <w:t>Assist  strategic planning of the Faculty, in line wi</w:t>
      </w:r>
      <w:r w:rsidR="00CB586B">
        <w:rPr>
          <w:rFonts w:ascii="Calibri" w:hAnsi="Calibri"/>
          <w:b w:val="0"/>
          <w:sz w:val="22"/>
          <w:szCs w:val="22"/>
          <w:lang w:val="en"/>
        </w:rPr>
        <w:t xml:space="preserve">th school priorities, including </w:t>
      </w:r>
      <w:r>
        <w:rPr>
          <w:rFonts w:ascii="Calibri" w:hAnsi="Calibri"/>
          <w:b w:val="0"/>
          <w:sz w:val="22"/>
          <w:szCs w:val="22"/>
          <w:lang w:val="en"/>
        </w:rPr>
        <w:t xml:space="preserve">evaluation of the </w:t>
      </w:r>
      <w:r w:rsidR="00CB586B">
        <w:rPr>
          <w:rFonts w:ascii="Calibri" w:hAnsi="Calibri"/>
          <w:b w:val="0"/>
          <w:sz w:val="22"/>
          <w:szCs w:val="22"/>
          <w:lang w:val="en"/>
        </w:rPr>
        <w:t xml:space="preserve">Geography </w:t>
      </w:r>
      <w:r>
        <w:rPr>
          <w:rFonts w:ascii="Calibri" w:hAnsi="Calibri"/>
          <w:b w:val="0"/>
          <w:sz w:val="22"/>
          <w:szCs w:val="22"/>
          <w:lang w:val="en"/>
        </w:rPr>
        <w:t>curriculum</w:t>
      </w:r>
    </w:p>
    <w:p w:rsidR="00A3770D" w:rsidRDefault="00A3770D" w:rsidP="00A3770D">
      <w:pPr>
        <w:pStyle w:val="msotagline"/>
        <w:widowControl w:val="0"/>
        <w:numPr>
          <w:ilvl w:val="0"/>
          <w:numId w:val="2"/>
        </w:numPr>
        <w:jc w:val="both"/>
        <w:rPr>
          <w:rFonts w:ascii="Calibri" w:hAnsi="Calibri"/>
          <w:b w:val="0"/>
          <w:sz w:val="22"/>
          <w:szCs w:val="22"/>
          <w:lang w:val="en"/>
        </w:rPr>
      </w:pPr>
      <w:r>
        <w:rPr>
          <w:rFonts w:ascii="Calibri" w:hAnsi="Calibri"/>
          <w:b w:val="0"/>
          <w:sz w:val="22"/>
          <w:szCs w:val="22"/>
          <w:lang w:val="en"/>
        </w:rPr>
        <w:t>Ensure that assessment of student progress is razor-sharp at all key stages</w:t>
      </w:r>
    </w:p>
    <w:p w:rsidR="00A3770D" w:rsidRDefault="00A3770D" w:rsidP="00A3770D">
      <w:pPr>
        <w:pStyle w:val="msotagline"/>
        <w:widowControl w:val="0"/>
        <w:numPr>
          <w:ilvl w:val="0"/>
          <w:numId w:val="2"/>
        </w:numPr>
        <w:jc w:val="both"/>
        <w:rPr>
          <w:rFonts w:ascii="Calibri" w:hAnsi="Calibri"/>
          <w:b w:val="0"/>
          <w:sz w:val="22"/>
          <w:szCs w:val="22"/>
          <w:lang w:val="en"/>
        </w:rPr>
      </w:pPr>
      <w:r>
        <w:rPr>
          <w:rFonts w:ascii="Calibri" w:hAnsi="Calibri"/>
          <w:b w:val="0"/>
          <w:sz w:val="22"/>
          <w:szCs w:val="22"/>
          <w:lang w:val="en"/>
        </w:rPr>
        <w:t>Monitor the progress of all students and all groups and put strategies in place to address any progress that is not good, following the Diagnosis-Therapy-Testing model</w:t>
      </w:r>
    </w:p>
    <w:p w:rsidR="00A3770D" w:rsidRDefault="00CB586B" w:rsidP="00A3770D">
      <w:pPr>
        <w:pStyle w:val="msotagline"/>
        <w:widowControl w:val="0"/>
        <w:numPr>
          <w:ilvl w:val="0"/>
          <w:numId w:val="2"/>
        </w:numPr>
        <w:jc w:val="both"/>
        <w:rPr>
          <w:rFonts w:ascii="Calibri" w:hAnsi="Calibri"/>
          <w:b w:val="0"/>
          <w:sz w:val="22"/>
          <w:szCs w:val="22"/>
          <w:lang w:val="en"/>
        </w:rPr>
      </w:pPr>
      <w:r>
        <w:rPr>
          <w:rFonts w:ascii="Calibri" w:hAnsi="Calibri"/>
          <w:b w:val="0"/>
          <w:sz w:val="22"/>
          <w:szCs w:val="22"/>
          <w:lang w:val="en"/>
        </w:rPr>
        <w:t>Evaluate the quality of teaching</w:t>
      </w:r>
      <w:r w:rsidR="00A3770D">
        <w:rPr>
          <w:rFonts w:ascii="Calibri" w:hAnsi="Calibri"/>
          <w:b w:val="0"/>
          <w:sz w:val="22"/>
          <w:szCs w:val="22"/>
          <w:lang w:val="en"/>
        </w:rPr>
        <w:t xml:space="preserve"> using a variety of evidence which may include data analysis, lesson observations, learning walks, work scrutiny and student voice</w:t>
      </w:r>
    </w:p>
    <w:p w:rsidR="00A3770D" w:rsidRDefault="00CB586B" w:rsidP="00A3770D">
      <w:pPr>
        <w:pStyle w:val="msotagline"/>
        <w:widowControl w:val="0"/>
        <w:numPr>
          <w:ilvl w:val="0"/>
          <w:numId w:val="2"/>
        </w:numPr>
        <w:jc w:val="both"/>
        <w:rPr>
          <w:rFonts w:ascii="Calibri" w:hAnsi="Calibri"/>
          <w:b w:val="0"/>
          <w:sz w:val="22"/>
          <w:szCs w:val="22"/>
          <w:lang w:val="en"/>
        </w:rPr>
      </w:pPr>
      <w:r>
        <w:rPr>
          <w:rFonts w:ascii="Calibri" w:hAnsi="Calibri"/>
          <w:b w:val="0"/>
          <w:sz w:val="22"/>
          <w:szCs w:val="22"/>
          <w:lang w:val="en"/>
        </w:rPr>
        <w:t>Cultivate love of Geography</w:t>
      </w:r>
      <w:r w:rsidR="00A3770D">
        <w:rPr>
          <w:rFonts w:ascii="Calibri" w:hAnsi="Calibri"/>
          <w:b w:val="0"/>
          <w:sz w:val="22"/>
          <w:szCs w:val="22"/>
          <w:lang w:val="en"/>
        </w:rPr>
        <w:t xml:space="preserve"> by maintaining a high quality extra-curricular programme</w:t>
      </w:r>
      <w:r>
        <w:rPr>
          <w:rFonts w:ascii="Calibri" w:hAnsi="Calibri"/>
          <w:b w:val="0"/>
          <w:sz w:val="22"/>
          <w:szCs w:val="22"/>
          <w:lang w:val="en"/>
        </w:rPr>
        <w:t>, including trips</w:t>
      </w:r>
    </w:p>
    <w:p w:rsidR="00A3770D" w:rsidRDefault="00A3770D" w:rsidP="00D82236">
      <w:pPr>
        <w:pStyle w:val="msotagline"/>
        <w:widowControl w:val="0"/>
        <w:numPr>
          <w:ilvl w:val="0"/>
          <w:numId w:val="2"/>
        </w:numPr>
        <w:jc w:val="both"/>
        <w:rPr>
          <w:rFonts w:ascii="Calibri" w:hAnsi="Calibri"/>
          <w:b w:val="0"/>
          <w:sz w:val="22"/>
          <w:szCs w:val="22"/>
          <w:lang w:val="en"/>
        </w:rPr>
      </w:pPr>
      <w:r w:rsidRPr="00A3770D">
        <w:rPr>
          <w:rFonts w:ascii="Calibri" w:hAnsi="Calibri"/>
          <w:b w:val="0"/>
          <w:sz w:val="22"/>
          <w:szCs w:val="22"/>
          <w:lang w:val="en"/>
        </w:rPr>
        <w:t>Delegate other duties to staff as appropriate</w:t>
      </w:r>
    </w:p>
    <w:p w:rsidR="00CF45A3" w:rsidRDefault="00CF45A3" w:rsidP="00CF45A3">
      <w:pPr>
        <w:pStyle w:val="msotagline"/>
        <w:widowControl w:val="0"/>
        <w:ind w:left="360"/>
        <w:jc w:val="both"/>
        <w:rPr>
          <w:rFonts w:ascii="Calibri" w:hAnsi="Calibri"/>
          <w:b w:val="0"/>
          <w:sz w:val="22"/>
          <w:szCs w:val="22"/>
          <w:lang w:val="en"/>
        </w:rPr>
      </w:pPr>
    </w:p>
    <w:p w:rsidR="00A3770D" w:rsidRPr="00A3770D" w:rsidRDefault="00A3770D" w:rsidP="00A3770D">
      <w:pPr>
        <w:pStyle w:val="msotagline"/>
        <w:widowControl w:val="0"/>
        <w:ind w:left="360"/>
        <w:jc w:val="both"/>
        <w:rPr>
          <w:rFonts w:ascii="Calibri" w:hAnsi="Calibri"/>
          <w:b w:val="0"/>
          <w:sz w:val="22"/>
          <w:szCs w:val="22"/>
          <w:lang w:val="en"/>
        </w:rPr>
      </w:pPr>
    </w:p>
    <w:p w:rsidR="00CF45A3" w:rsidRPr="008A2A90" w:rsidRDefault="00A3770D" w:rsidP="00A3770D">
      <w:pPr>
        <w:pStyle w:val="msotagline"/>
        <w:widowControl w:val="0"/>
        <w:jc w:val="both"/>
        <w:rPr>
          <w:rFonts w:ascii="Calibri" w:hAnsi="Calibri"/>
          <w:b w:val="0"/>
          <w:sz w:val="22"/>
          <w:szCs w:val="22"/>
          <w:lang w:val="en"/>
        </w:rPr>
      </w:pPr>
      <w:r w:rsidRPr="008A2A90">
        <w:rPr>
          <w:rFonts w:ascii="Calibri" w:hAnsi="Calibri"/>
          <w:b w:val="0"/>
          <w:sz w:val="22"/>
          <w:szCs w:val="22"/>
          <w:lang w:val="en"/>
        </w:rPr>
        <w:t>The Assessment Process will be:</w:t>
      </w:r>
    </w:p>
    <w:p w:rsidR="00A3770D" w:rsidRPr="00A3770D" w:rsidRDefault="00A3770D" w:rsidP="00A3770D">
      <w:pPr>
        <w:pStyle w:val="msotagline"/>
        <w:widowControl w:val="0"/>
        <w:numPr>
          <w:ilvl w:val="0"/>
          <w:numId w:val="10"/>
        </w:numPr>
        <w:jc w:val="both"/>
        <w:rPr>
          <w:rFonts w:ascii="Calibri" w:hAnsi="Calibri"/>
          <w:b w:val="0"/>
          <w:i/>
          <w:sz w:val="22"/>
          <w:szCs w:val="22"/>
          <w:lang w:val="en"/>
        </w:rPr>
      </w:pPr>
      <w:proofErr w:type="gramStart"/>
      <w:r w:rsidRPr="00A3770D">
        <w:rPr>
          <w:rFonts w:ascii="Calibri" w:hAnsi="Calibri"/>
          <w:b w:val="0"/>
          <w:i/>
          <w:sz w:val="22"/>
          <w:szCs w:val="22"/>
          <w:lang w:val="en"/>
        </w:rPr>
        <w:t>in-tray</w:t>
      </w:r>
      <w:proofErr w:type="gramEnd"/>
      <w:r w:rsidRPr="00A3770D">
        <w:rPr>
          <w:rFonts w:ascii="Calibri" w:hAnsi="Calibri"/>
          <w:b w:val="0"/>
          <w:i/>
          <w:sz w:val="22"/>
          <w:szCs w:val="22"/>
          <w:lang w:val="en"/>
        </w:rPr>
        <w:t xml:space="preserve"> exercise (20%)</w:t>
      </w:r>
    </w:p>
    <w:p w:rsidR="00A3770D" w:rsidRPr="00A3770D" w:rsidRDefault="00A3770D" w:rsidP="00A3770D">
      <w:pPr>
        <w:pStyle w:val="msotagline"/>
        <w:widowControl w:val="0"/>
        <w:numPr>
          <w:ilvl w:val="0"/>
          <w:numId w:val="10"/>
        </w:numPr>
        <w:jc w:val="both"/>
        <w:rPr>
          <w:rFonts w:ascii="Calibri" w:hAnsi="Calibri"/>
          <w:b w:val="0"/>
          <w:i/>
          <w:sz w:val="22"/>
          <w:szCs w:val="22"/>
          <w:lang w:val="en"/>
        </w:rPr>
      </w:pPr>
      <w:r w:rsidRPr="00A3770D">
        <w:rPr>
          <w:rFonts w:ascii="Calibri" w:hAnsi="Calibri"/>
          <w:b w:val="0"/>
          <w:i/>
          <w:sz w:val="22"/>
          <w:szCs w:val="22"/>
          <w:lang w:val="en"/>
        </w:rPr>
        <w:t>presentation (20%)</w:t>
      </w:r>
    </w:p>
    <w:p w:rsidR="00A3770D" w:rsidRPr="00A3770D" w:rsidRDefault="00A3770D" w:rsidP="00A3770D">
      <w:pPr>
        <w:pStyle w:val="msotagline"/>
        <w:widowControl w:val="0"/>
        <w:numPr>
          <w:ilvl w:val="0"/>
          <w:numId w:val="10"/>
        </w:numPr>
        <w:jc w:val="both"/>
        <w:rPr>
          <w:rFonts w:ascii="Calibri" w:hAnsi="Calibri"/>
          <w:b w:val="0"/>
          <w:i/>
          <w:sz w:val="22"/>
          <w:szCs w:val="22"/>
          <w:lang w:val="en"/>
        </w:rPr>
      </w:pPr>
      <w:r w:rsidRPr="00A3770D">
        <w:rPr>
          <w:rFonts w:ascii="Calibri" w:hAnsi="Calibri"/>
          <w:b w:val="0"/>
          <w:i/>
          <w:sz w:val="22"/>
          <w:szCs w:val="22"/>
          <w:lang w:val="en"/>
        </w:rPr>
        <w:t>interview panel (40%)</w:t>
      </w:r>
    </w:p>
    <w:p w:rsidR="00A3770D" w:rsidRPr="00A3770D" w:rsidRDefault="00A3770D" w:rsidP="00A3770D">
      <w:pPr>
        <w:pStyle w:val="msotagline"/>
        <w:widowControl w:val="0"/>
        <w:numPr>
          <w:ilvl w:val="0"/>
          <w:numId w:val="10"/>
        </w:numPr>
        <w:jc w:val="both"/>
        <w:rPr>
          <w:rFonts w:ascii="Calibri" w:hAnsi="Calibri"/>
          <w:b w:val="0"/>
          <w:i/>
          <w:sz w:val="22"/>
          <w:szCs w:val="22"/>
          <w:lang w:val="en"/>
        </w:rPr>
      </w:pPr>
      <w:r w:rsidRPr="00A3770D">
        <w:rPr>
          <w:rFonts w:ascii="Calibri" w:hAnsi="Calibri"/>
          <w:b w:val="0"/>
          <w:i/>
          <w:sz w:val="22"/>
          <w:szCs w:val="22"/>
          <w:lang w:val="en"/>
        </w:rPr>
        <w:t>lesson observation (20%)</w:t>
      </w:r>
    </w:p>
    <w:p w:rsidR="00A3770D" w:rsidRPr="008A2A90" w:rsidRDefault="00A3770D" w:rsidP="00A3770D">
      <w:pPr>
        <w:pStyle w:val="msotagline"/>
        <w:widowControl w:val="0"/>
        <w:ind w:left="360"/>
        <w:jc w:val="both"/>
        <w:rPr>
          <w:rFonts w:ascii="Calibri" w:hAnsi="Calibri"/>
          <w:b w:val="0"/>
          <w:sz w:val="22"/>
          <w:szCs w:val="22"/>
          <w:lang w:val="en"/>
        </w:rPr>
      </w:pPr>
      <w:bookmarkStart w:id="0" w:name="_GoBack"/>
      <w:bookmarkEnd w:id="0"/>
    </w:p>
    <w:p w:rsidR="00A3770D" w:rsidRDefault="00A3770D" w:rsidP="00A3770D">
      <w:pPr>
        <w:pStyle w:val="msotagline"/>
        <w:widowControl w:val="0"/>
        <w:jc w:val="both"/>
        <w:rPr>
          <w:rFonts w:ascii="Calibri" w:hAnsi="Calibri"/>
          <w:b w:val="0"/>
          <w:sz w:val="22"/>
          <w:szCs w:val="22"/>
          <w:lang w:val="en"/>
        </w:rPr>
      </w:pPr>
      <w:r w:rsidRPr="008A2A90">
        <w:rPr>
          <w:rFonts w:ascii="Calibri" w:hAnsi="Calibri"/>
          <w:b w:val="0"/>
          <w:sz w:val="22"/>
          <w:szCs w:val="22"/>
          <w:lang w:val="en"/>
        </w:rPr>
        <w:t xml:space="preserve">Letters of application should </w:t>
      </w:r>
      <w:r>
        <w:rPr>
          <w:rFonts w:ascii="Calibri" w:hAnsi="Calibri"/>
          <w:b w:val="0"/>
          <w:sz w:val="22"/>
          <w:szCs w:val="22"/>
          <w:lang w:val="en"/>
        </w:rPr>
        <w:t xml:space="preserve">be addressed to the Headteacher and should </w:t>
      </w:r>
      <w:r w:rsidRPr="008A2A90">
        <w:rPr>
          <w:rFonts w:ascii="Calibri" w:hAnsi="Calibri"/>
          <w:b w:val="0"/>
          <w:sz w:val="22"/>
          <w:szCs w:val="22"/>
          <w:lang w:val="en"/>
        </w:rPr>
        <w:t xml:space="preserve">address the person specification and </w:t>
      </w:r>
      <w:r>
        <w:rPr>
          <w:rFonts w:ascii="Calibri" w:hAnsi="Calibri"/>
          <w:b w:val="0"/>
          <w:sz w:val="22"/>
          <w:szCs w:val="22"/>
          <w:lang w:val="en"/>
        </w:rPr>
        <w:t>job description</w:t>
      </w:r>
      <w:r w:rsidRPr="008A2A90">
        <w:rPr>
          <w:rFonts w:ascii="Calibri" w:hAnsi="Calibri"/>
          <w:b w:val="0"/>
          <w:sz w:val="22"/>
          <w:szCs w:val="22"/>
          <w:lang w:val="en"/>
        </w:rPr>
        <w:t>.</w:t>
      </w:r>
    </w:p>
    <w:p w:rsidR="00A3770D" w:rsidRPr="004C7CBA" w:rsidRDefault="00A3770D" w:rsidP="00A3770D">
      <w:pPr>
        <w:spacing w:after="0" w:line="240" w:lineRule="auto"/>
        <w:rPr>
          <w:rFonts w:cstheme="minorHAnsi"/>
          <w:b/>
        </w:rPr>
      </w:pPr>
    </w:p>
    <w:p w:rsidR="00A3770D" w:rsidRPr="004F0586" w:rsidRDefault="00A3770D" w:rsidP="00A3770D">
      <w:pPr>
        <w:spacing w:after="0" w:line="240" w:lineRule="auto"/>
        <w:rPr>
          <w:rFonts w:ascii="Calibri" w:hAnsi="Calibri"/>
          <w:b/>
          <w:lang w:val="en"/>
        </w:rPr>
      </w:pPr>
      <w:r w:rsidRPr="008A2A90">
        <w:rPr>
          <w:rFonts w:ascii="Calibri" w:hAnsi="Calibri"/>
          <w:lang w:val="en"/>
        </w:rPr>
        <w:t>Closing date:</w:t>
      </w:r>
      <w:r w:rsidRPr="008A2A90">
        <w:rPr>
          <w:rFonts w:ascii="Calibri" w:hAnsi="Calibri"/>
          <w:lang w:val="en"/>
        </w:rPr>
        <w:tab/>
      </w:r>
      <w:r w:rsidR="008915AC" w:rsidRPr="004F0586">
        <w:rPr>
          <w:rFonts w:ascii="Calibri" w:hAnsi="Calibri"/>
          <w:b/>
          <w:lang w:val="en"/>
        </w:rPr>
        <w:t>Thursday 13</w:t>
      </w:r>
      <w:r w:rsidR="000A1143" w:rsidRPr="004F0586">
        <w:rPr>
          <w:rFonts w:ascii="Calibri" w:hAnsi="Calibri"/>
          <w:b/>
          <w:vertAlign w:val="superscript"/>
          <w:lang w:val="en"/>
        </w:rPr>
        <w:t>th</w:t>
      </w:r>
      <w:r w:rsidR="004F0586">
        <w:rPr>
          <w:rFonts w:ascii="Calibri" w:hAnsi="Calibri"/>
          <w:b/>
          <w:lang w:val="en"/>
        </w:rPr>
        <w:t xml:space="preserve"> October</w:t>
      </w:r>
    </w:p>
    <w:p w:rsidR="00A3770D" w:rsidRDefault="00A3770D" w:rsidP="00A3770D">
      <w:pPr>
        <w:spacing w:after="0" w:line="240" w:lineRule="auto"/>
        <w:rPr>
          <w:rFonts w:ascii="Calibri" w:hAnsi="Calibri"/>
          <w:lang w:val="en"/>
        </w:rPr>
      </w:pPr>
    </w:p>
    <w:p w:rsidR="00A3770D" w:rsidRPr="004C7CBA" w:rsidRDefault="00A3770D" w:rsidP="00A3770D">
      <w:pPr>
        <w:spacing w:after="0" w:line="240" w:lineRule="auto"/>
        <w:rPr>
          <w:rFonts w:cstheme="minorHAnsi"/>
          <w:b/>
        </w:rPr>
      </w:pPr>
      <w:r>
        <w:rPr>
          <w:rFonts w:ascii="Calibri" w:hAnsi="Calibri"/>
          <w:lang w:val="en"/>
        </w:rPr>
        <w:t>Interview date:</w:t>
      </w:r>
      <w:r>
        <w:rPr>
          <w:rFonts w:ascii="Calibri" w:hAnsi="Calibri"/>
          <w:lang w:val="en"/>
        </w:rPr>
        <w:tab/>
      </w:r>
      <w:r w:rsidR="000A1143" w:rsidRPr="004F0586">
        <w:rPr>
          <w:rFonts w:ascii="Calibri" w:hAnsi="Calibri"/>
          <w:b/>
          <w:lang w:val="en"/>
        </w:rPr>
        <w:t>Week beginning Mon</w:t>
      </w:r>
      <w:r w:rsidR="004F0586">
        <w:rPr>
          <w:rFonts w:ascii="Calibri" w:hAnsi="Calibri"/>
          <w:b/>
          <w:lang w:val="en"/>
        </w:rPr>
        <w:t>day</w:t>
      </w:r>
      <w:r w:rsidR="000A1143" w:rsidRPr="004F0586">
        <w:rPr>
          <w:rFonts w:ascii="Calibri" w:hAnsi="Calibri"/>
          <w:b/>
          <w:lang w:val="en"/>
        </w:rPr>
        <w:t xml:space="preserve"> 17</w:t>
      </w:r>
      <w:r w:rsidR="000A1143" w:rsidRPr="004F0586">
        <w:rPr>
          <w:rFonts w:ascii="Calibri" w:hAnsi="Calibri"/>
          <w:b/>
          <w:vertAlign w:val="superscript"/>
          <w:lang w:val="en"/>
        </w:rPr>
        <w:t>th</w:t>
      </w:r>
      <w:r w:rsidR="004F0586">
        <w:rPr>
          <w:rFonts w:ascii="Calibri" w:hAnsi="Calibri"/>
          <w:b/>
          <w:lang w:val="en"/>
        </w:rPr>
        <w:t xml:space="preserve"> October</w:t>
      </w:r>
    </w:p>
    <w:p w:rsidR="00A3770D" w:rsidRPr="004C7CBA" w:rsidRDefault="00A3770D" w:rsidP="00A3770D">
      <w:pPr>
        <w:spacing w:after="0" w:line="240" w:lineRule="auto"/>
        <w:rPr>
          <w:rFonts w:cstheme="minorHAnsi"/>
        </w:rPr>
      </w:pPr>
    </w:p>
    <w:p w:rsidR="00A3770D" w:rsidRPr="004C7CBA" w:rsidRDefault="00A3770D" w:rsidP="00A3770D">
      <w:pPr>
        <w:spacing w:after="0" w:line="240" w:lineRule="auto"/>
        <w:jc w:val="both"/>
        <w:rPr>
          <w:rFonts w:cstheme="minorHAnsi"/>
        </w:rPr>
      </w:pPr>
      <w:r w:rsidRPr="004C7CBA">
        <w:rPr>
          <w:rFonts w:cstheme="minorHAnsi"/>
          <w:lang w:val="en"/>
        </w:rPr>
        <w:t xml:space="preserve">We are sorry that it will not be possible to contact unsuccessful candidates.  Anyone who has not heard of the progress of their application by </w:t>
      </w:r>
      <w:r w:rsidR="004F0586">
        <w:rPr>
          <w:rFonts w:cstheme="minorHAnsi"/>
          <w:b/>
          <w:lang w:val="en"/>
        </w:rPr>
        <w:t>Monday</w:t>
      </w:r>
      <w:r w:rsidR="00CF45A3">
        <w:rPr>
          <w:rFonts w:cstheme="minorHAnsi"/>
          <w:b/>
          <w:lang w:val="en"/>
        </w:rPr>
        <w:t xml:space="preserve"> 17</w:t>
      </w:r>
      <w:r w:rsidR="00CF45A3" w:rsidRPr="00CF45A3">
        <w:rPr>
          <w:rFonts w:cstheme="minorHAnsi"/>
          <w:b/>
          <w:vertAlign w:val="superscript"/>
          <w:lang w:val="en"/>
        </w:rPr>
        <w:t>th</w:t>
      </w:r>
      <w:r w:rsidR="004F0586">
        <w:rPr>
          <w:rFonts w:cstheme="minorHAnsi"/>
          <w:b/>
          <w:lang w:val="en"/>
        </w:rPr>
        <w:t xml:space="preserve"> October</w:t>
      </w:r>
      <w:r w:rsidRPr="004C7CBA">
        <w:rPr>
          <w:rFonts w:cstheme="minorHAnsi"/>
          <w:lang w:val="en"/>
        </w:rPr>
        <w:t xml:space="preserve"> must assume it has been unsuccessful.</w:t>
      </w:r>
    </w:p>
    <w:p w:rsidR="00556384" w:rsidRDefault="00556384" w:rsidP="00AA2562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lang w:val="en" w:eastAsia="en-GB"/>
        </w:rPr>
      </w:pPr>
    </w:p>
    <w:p w:rsidR="00AA2562" w:rsidRDefault="00AA2562" w:rsidP="00AA2562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28"/>
          <w:lang w:val="en" w:eastAsia="en-GB"/>
        </w:rPr>
      </w:pPr>
      <w:r w:rsidRPr="006863C2">
        <w:rPr>
          <w:rFonts w:ascii="Calibri" w:eastAsia="Times New Roman" w:hAnsi="Calibri" w:cs="Times New Roman"/>
          <w:bCs/>
          <w:color w:val="000000"/>
          <w:kern w:val="28"/>
          <w:lang w:val="en" w:eastAsia="en-GB"/>
        </w:rPr>
        <w:t xml:space="preserve">Please visit </w:t>
      </w:r>
      <w:hyperlink r:id="rId7" w:history="1">
        <w:r w:rsidR="0068776B" w:rsidRPr="008C7079">
          <w:rPr>
            <w:rStyle w:val="Hyperlink"/>
            <w:rFonts w:ascii="Calibri" w:eastAsia="Times New Roman" w:hAnsi="Calibri" w:cs="Times New Roman"/>
            <w:bCs/>
            <w:kern w:val="28"/>
            <w:lang w:val="en" w:eastAsia="en-GB"/>
          </w:rPr>
          <w:t>https://southwirral.wirral.sch.uk/vacancies</w:t>
        </w:r>
      </w:hyperlink>
      <w:r w:rsidR="0068776B">
        <w:rPr>
          <w:rFonts w:ascii="Calibri" w:eastAsia="Times New Roman" w:hAnsi="Calibri" w:cs="Times New Roman"/>
          <w:bCs/>
          <w:color w:val="000000"/>
          <w:kern w:val="28"/>
          <w:lang w:val="en" w:eastAsia="en-GB"/>
        </w:rPr>
        <w:t xml:space="preserve"> </w:t>
      </w:r>
      <w:r w:rsidRPr="006863C2">
        <w:rPr>
          <w:rFonts w:ascii="Calibri" w:eastAsia="Times New Roman" w:hAnsi="Calibri" w:cs="Times New Roman"/>
          <w:bCs/>
          <w:color w:val="000000"/>
          <w:kern w:val="28"/>
          <w:lang w:val="en" w:eastAsia="en-GB"/>
        </w:rPr>
        <w:t>for an application form.</w:t>
      </w:r>
    </w:p>
    <w:p w:rsidR="00A11CAD" w:rsidRDefault="00A11CAD" w:rsidP="00A11CAD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A11CAD" w:rsidRPr="00A11CAD" w:rsidRDefault="00A11CAD" w:rsidP="00AA2562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A11CAD">
        <w:rPr>
          <w:rFonts w:eastAsia="Times New Roman" w:cstheme="minorHAnsi"/>
          <w:sz w:val="21"/>
          <w:szCs w:val="21"/>
        </w:rPr>
        <w:t xml:space="preserve">Completed application </w:t>
      </w:r>
      <w:r>
        <w:rPr>
          <w:rFonts w:eastAsia="Times New Roman" w:cstheme="minorHAnsi"/>
          <w:sz w:val="21"/>
          <w:szCs w:val="21"/>
        </w:rPr>
        <w:t>form</w:t>
      </w:r>
      <w:r w:rsidR="00A3770D">
        <w:rPr>
          <w:rFonts w:eastAsia="Times New Roman" w:cstheme="minorHAnsi"/>
          <w:sz w:val="21"/>
          <w:szCs w:val="21"/>
        </w:rPr>
        <w:t xml:space="preserve"> and letter of application</w:t>
      </w:r>
      <w:r>
        <w:rPr>
          <w:rFonts w:eastAsia="Times New Roman" w:cstheme="minorHAnsi"/>
          <w:sz w:val="21"/>
          <w:szCs w:val="21"/>
        </w:rPr>
        <w:t xml:space="preserve"> to be</w:t>
      </w:r>
      <w:r w:rsidRPr="00A11CAD">
        <w:rPr>
          <w:rFonts w:eastAsia="Times New Roman" w:cstheme="minorHAnsi"/>
          <w:sz w:val="21"/>
          <w:szCs w:val="21"/>
        </w:rPr>
        <w:t xml:space="preserve"> addressed to Headteacher, </w:t>
      </w:r>
      <w:r>
        <w:rPr>
          <w:rFonts w:eastAsia="Times New Roman" w:cstheme="minorHAnsi"/>
          <w:sz w:val="21"/>
          <w:szCs w:val="21"/>
        </w:rPr>
        <w:t xml:space="preserve">and </w:t>
      </w:r>
      <w:r w:rsidR="00A3770D">
        <w:rPr>
          <w:rFonts w:eastAsia="Times New Roman" w:cstheme="minorHAnsi"/>
          <w:sz w:val="21"/>
          <w:szCs w:val="21"/>
        </w:rPr>
        <w:t>emailed</w:t>
      </w:r>
      <w:r w:rsidRPr="00A11CAD">
        <w:rPr>
          <w:rFonts w:eastAsia="Times New Roman" w:cstheme="minorHAnsi"/>
          <w:sz w:val="21"/>
          <w:szCs w:val="21"/>
        </w:rPr>
        <w:t xml:space="preserve"> to</w:t>
      </w:r>
      <w:r>
        <w:rPr>
          <w:rFonts w:eastAsia="Times New Roman" w:cstheme="minorHAnsi"/>
          <w:sz w:val="21"/>
          <w:szCs w:val="21"/>
        </w:rPr>
        <w:t xml:space="preserve">: </w:t>
      </w:r>
      <w:hyperlink r:id="rId8" w:history="1">
        <w:r w:rsidRPr="00A11CAD">
          <w:rPr>
            <w:rFonts w:eastAsia="Times New Roman" w:cstheme="minorHAnsi"/>
            <w:color w:val="0000FF"/>
            <w:sz w:val="21"/>
            <w:szCs w:val="21"/>
            <w:u w:val="single"/>
          </w:rPr>
          <w:t>recruitment@southwirral.wirral.sch.uk</w:t>
        </w:r>
      </w:hyperlink>
    </w:p>
    <w:p w:rsidR="00A11CAD" w:rsidRDefault="00A11CAD" w:rsidP="00A11CAD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556384" w:rsidRDefault="00556384" w:rsidP="00A11CAD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556384" w:rsidRPr="00A11CAD" w:rsidRDefault="00556384" w:rsidP="00A11CAD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5D5A73" w:rsidRDefault="005D5A73" w:rsidP="00A11CAD">
      <w:pPr>
        <w:spacing w:after="0" w:line="240" w:lineRule="auto"/>
        <w:jc w:val="center"/>
        <w:rPr>
          <w:rFonts w:cstheme="minorHAnsi"/>
          <w:b/>
          <w:sz w:val="21"/>
          <w:szCs w:val="21"/>
          <w:lang w:val="en-US"/>
        </w:rPr>
      </w:pPr>
    </w:p>
    <w:p w:rsidR="00A11CAD" w:rsidRDefault="00A11CAD" w:rsidP="00A11CAD">
      <w:pPr>
        <w:spacing w:after="0" w:line="240" w:lineRule="auto"/>
        <w:jc w:val="center"/>
        <w:rPr>
          <w:rFonts w:cstheme="minorHAnsi"/>
          <w:b/>
          <w:sz w:val="21"/>
          <w:szCs w:val="21"/>
          <w:lang w:val="en-US"/>
        </w:rPr>
      </w:pPr>
      <w:r w:rsidRPr="00A11CAD">
        <w:rPr>
          <w:rFonts w:cstheme="minorHAnsi"/>
          <w:b/>
          <w:sz w:val="21"/>
          <w:szCs w:val="21"/>
          <w:lang w:val="en-US"/>
        </w:rPr>
        <w:t>The post is subject to an Enhanced Level DBS check.</w:t>
      </w:r>
    </w:p>
    <w:p w:rsidR="00A3770D" w:rsidRPr="00A11CAD" w:rsidRDefault="00A3770D" w:rsidP="00A11CAD">
      <w:pPr>
        <w:spacing w:after="0" w:line="240" w:lineRule="auto"/>
        <w:jc w:val="center"/>
        <w:rPr>
          <w:rFonts w:eastAsia="Times New Roman" w:cstheme="minorHAnsi"/>
          <w:sz w:val="21"/>
          <w:szCs w:val="21"/>
        </w:rPr>
      </w:pPr>
    </w:p>
    <w:p w:rsidR="00A11CAD" w:rsidRDefault="00A11CAD" w:rsidP="00A11CAD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  <w:r w:rsidRPr="00A11CAD">
        <w:rPr>
          <w:rFonts w:eastAsia="Times New Roman" w:cstheme="minorHAnsi"/>
          <w:b/>
          <w:sz w:val="21"/>
          <w:szCs w:val="21"/>
        </w:rPr>
        <w:t>The school is committed to safeguarding and promoting the welfare of children and young people and expects all staff and volunteers to share this commitment</w:t>
      </w:r>
    </w:p>
    <w:p w:rsidR="00A3770D" w:rsidRPr="00A11CAD" w:rsidRDefault="00A3770D" w:rsidP="00A11CAD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</w:p>
    <w:p w:rsidR="00A11CAD" w:rsidRDefault="00A11CAD" w:rsidP="00A11CAD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  <w:r w:rsidRPr="00A11CAD">
        <w:rPr>
          <w:rFonts w:eastAsia="Times New Roman" w:cstheme="minorHAnsi"/>
          <w:b/>
          <w:sz w:val="21"/>
          <w:szCs w:val="21"/>
        </w:rPr>
        <w:t>All applicants will be considered on the basis of suitability for the post regardless of sex, race or disability</w:t>
      </w:r>
    </w:p>
    <w:p w:rsidR="00A3770D" w:rsidRPr="00A11CAD" w:rsidRDefault="00A3770D" w:rsidP="00A11CAD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</w:p>
    <w:p w:rsidR="00A11CAD" w:rsidRPr="00A11CAD" w:rsidRDefault="00A11CAD" w:rsidP="00A11CAD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  <w:r w:rsidRPr="00A11CAD">
        <w:rPr>
          <w:rFonts w:eastAsia="Times New Roman" w:cstheme="minorHAnsi"/>
          <w:b/>
          <w:sz w:val="21"/>
          <w:szCs w:val="21"/>
        </w:rPr>
        <w:t>Our Safeguarding Policy can be found on our school’s website:</w:t>
      </w:r>
    </w:p>
    <w:p w:rsidR="00566069" w:rsidRDefault="00CF45A3" w:rsidP="00A11CAD">
      <w:pPr>
        <w:spacing w:after="0" w:line="240" w:lineRule="auto"/>
        <w:jc w:val="center"/>
        <w:rPr>
          <w:rFonts w:cstheme="minorHAnsi"/>
          <w:b/>
          <w:sz w:val="20"/>
        </w:rPr>
      </w:pPr>
      <w:hyperlink r:id="rId9" w:history="1">
        <w:r w:rsidR="00A11CAD" w:rsidRPr="00A11CAD">
          <w:rPr>
            <w:rFonts w:cstheme="minorHAnsi"/>
            <w:color w:val="0000FF"/>
            <w:sz w:val="21"/>
            <w:szCs w:val="21"/>
            <w:u w:val="single"/>
            <w:lang w:val="en-US"/>
          </w:rPr>
          <w:t>http://southwirral.wirral.sch.uk/policies/</w:t>
        </w:r>
      </w:hyperlink>
    </w:p>
    <w:p w:rsidR="00566069" w:rsidRDefault="00566069" w:rsidP="0007369C">
      <w:pPr>
        <w:spacing w:after="0" w:line="240" w:lineRule="auto"/>
        <w:jc w:val="both"/>
        <w:rPr>
          <w:rFonts w:cstheme="minorHAnsi"/>
          <w:b/>
          <w:sz w:val="20"/>
        </w:rPr>
      </w:pPr>
    </w:p>
    <w:sectPr w:rsidR="00566069" w:rsidSect="00CF45A3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647"/>
    <w:multiLevelType w:val="hybridMultilevel"/>
    <w:tmpl w:val="BE3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449B"/>
    <w:multiLevelType w:val="hybridMultilevel"/>
    <w:tmpl w:val="615201CC"/>
    <w:lvl w:ilvl="0" w:tplc="3B300C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433BD"/>
    <w:multiLevelType w:val="hybridMultilevel"/>
    <w:tmpl w:val="39FA9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50D3D"/>
    <w:multiLevelType w:val="hybridMultilevel"/>
    <w:tmpl w:val="01A6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A3EDC"/>
    <w:multiLevelType w:val="hybridMultilevel"/>
    <w:tmpl w:val="604CD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1526A"/>
    <w:multiLevelType w:val="hybridMultilevel"/>
    <w:tmpl w:val="D0CCB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D0870"/>
    <w:multiLevelType w:val="hybridMultilevel"/>
    <w:tmpl w:val="DCAEB154"/>
    <w:lvl w:ilvl="0" w:tplc="A39AFDBC">
      <w:start w:val="1"/>
      <w:numFmt w:val="bullet"/>
      <w:lvlText w:val="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7">
    <w:nsid w:val="5BA214E1"/>
    <w:multiLevelType w:val="hybridMultilevel"/>
    <w:tmpl w:val="A314BB86"/>
    <w:lvl w:ilvl="0" w:tplc="A39AFDB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4B5FE3"/>
    <w:multiLevelType w:val="hybridMultilevel"/>
    <w:tmpl w:val="8006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17A69"/>
    <w:multiLevelType w:val="hybridMultilevel"/>
    <w:tmpl w:val="B88661C6"/>
    <w:lvl w:ilvl="0" w:tplc="A39AFDB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6074811"/>
    <w:multiLevelType w:val="hybridMultilevel"/>
    <w:tmpl w:val="0A08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9"/>
    <w:rsid w:val="00011D41"/>
    <w:rsid w:val="0006633F"/>
    <w:rsid w:val="0007369C"/>
    <w:rsid w:val="000952FF"/>
    <w:rsid w:val="000A1143"/>
    <w:rsid w:val="001563FF"/>
    <w:rsid w:val="00167243"/>
    <w:rsid w:val="00176777"/>
    <w:rsid w:val="001A0ED7"/>
    <w:rsid w:val="001C3CC1"/>
    <w:rsid w:val="001D560F"/>
    <w:rsid w:val="001D708F"/>
    <w:rsid w:val="001E657A"/>
    <w:rsid w:val="001F248A"/>
    <w:rsid w:val="00204397"/>
    <w:rsid w:val="0021631A"/>
    <w:rsid w:val="00220084"/>
    <w:rsid w:val="002E0878"/>
    <w:rsid w:val="002E53AA"/>
    <w:rsid w:val="002E5EA3"/>
    <w:rsid w:val="00327C34"/>
    <w:rsid w:val="003A2A07"/>
    <w:rsid w:val="00452096"/>
    <w:rsid w:val="00486EC0"/>
    <w:rsid w:val="004C699A"/>
    <w:rsid w:val="004C7CBA"/>
    <w:rsid w:val="004D2FC5"/>
    <w:rsid w:val="004D398B"/>
    <w:rsid w:val="004F0586"/>
    <w:rsid w:val="004F4B26"/>
    <w:rsid w:val="00556384"/>
    <w:rsid w:val="00566069"/>
    <w:rsid w:val="0056712D"/>
    <w:rsid w:val="005A393F"/>
    <w:rsid w:val="005D5A73"/>
    <w:rsid w:val="00654C1B"/>
    <w:rsid w:val="006863C2"/>
    <w:rsid w:val="0068776B"/>
    <w:rsid w:val="00690430"/>
    <w:rsid w:val="006D1E7A"/>
    <w:rsid w:val="006F2288"/>
    <w:rsid w:val="007814DA"/>
    <w:rsid w:val="00792A63"/>
    <w:rsid w:val="007B662B"/>
    <w:rsid w:val="00802608"/>
    <w:rsid w:val="008676DC"/>
    <w:rsid w:val="00882E3D"/>
    <w:rsid w:val="008915AC"/>
    <w:rsid w:val="008B0ACC"/>
    <w:rsid w:val="008B705B"/>
    <w:rsid w:val="008C75DD"/>
    <w:rsid w:val="008F2858"/>
    <w:rsid w:val="009271F1"/>
    <w:rsid w:val="0098467C"/>
    <w:rsid w:val="009A641C"/>
    <w:rsid w:val="009D2EBE"/>
    <w:rsid w:val="009D675F"/>
    <w:rsid w:val="00A11CAD"/>
    <w:rsid w:val="00A1413E"/>
    <w:rsid w:val="00A201D1"/>
    <w:rsid w:val="00A32807"/>
    <w:rsid w:val="00A331B7"/>
    <w:rsid w:val="00A37088"/>
    <w:rsid w:val="00A3770D"/>
    <w:rsid w:val="00A63876"/>
    <w:rsid w:val="00AA2562"/>
    <w:rsid w:val="00B24C52"/>
    <w:rsid w:val="00B278E8"/>
    <w:rsid w:val="00B774AF"/>
    <w:rsid w:val="00B85048"/>
    <w:rsid w:val="00BF4445"/>
    <w:rsid w:val="00C31C28"/>
    <w:rsid w:val="00C34A17"/>
    <w:rsid w:val="00C35E08"/>
    <w:rsid w:val="00C45CAC"/>
    <w:rsid w:val="00C4790F"/>
    <w:rsid w:val="00CA190E"/>
    <w:rsid w:val="00CA52F3"/>
    <w:rsid w:val="00CB586B"/>
    <w:rsid w:val="00CC226C"/>
    <w:rsid w:val="00CE23DB"/>
    <w:rsid w:val="00CF45A3"/>
    <w:rsid w:val="00D27F98"/>
    <w:rsid w:val="00D53860"/>
    <w:rsid w:val="00D64F6A"/>
    <w:rsid w:val="00D9553A"/>
    <w:rsid w:val="00DA5D4D"/>
    <w:rsid w:val="00DF1716"/>
    <w:rsid w:val="00DF45B1"/>
    <w:rsid w:val="00E363D9"/>
    <w:rsid w:val="00E56408"/>
    <w:rsid w:val="00E61217"/>
    <w:rsid w:val="00EC147F"/>
    <w:rsid w:val="00EE4E78"/>
    <w:rsid w:val="00EF6FB9"/>
    <w:rsid w:val="00F41534"/>
    <w:rsid w:val="00FC165B"/>
    <w:rsid w:val="00FE2811"/>
    <w:rsid w:val="00FF1878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C75E4-0079-4803-B568-AB9F52F3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66069"/>
    <w:pPr>
      <w:keepNext/>
      <w:spacing w:after="0" w:line="240" w:lineRule="auto"/>
      <w:ind w:left="1440" w:firstLine="720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369C"/>
    <w:rPr>
      <w:color w:val="0000FF"/>
      <w:u w:val="single"/>
    </w:rPr>
  </w:style>
  <w:style w:type="paragraph" w:styleId="BodyText">
    <w:name w:val="Body Text"/>
    <w:basedOn w:val="Normal"/>
    <w:link w:val="BodyTextChar"/>
    <w:rsid w:val="0007369C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369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78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DF1716"/>
    <w:pPr>
      <w:spacing w:after="0" w:line="264" w:lineRule="auto"/>
    </w:pPr>
    <w:rPr>
      <w:rFonts w:ascii="Lucida Sans" w:eastAsia="Times New Roman" w:hAnsi="Lucida Sans" w:cs="Times New Roman"/>
      <w:b/>
      <w:bCs/>
      <w:color w:val="000000"/>
      <w:kern w:val="28"/>
      <w:sz w:val="13"/>
      <w:szCs w:val="1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66069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56606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3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outhwirral.wirral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wirral.wirral.sch.uk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wirral.wirral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uthwirral.wirral.sch.uk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DA67DA6E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Stewart</dc:creator>
  <cp:lastModifiedBy>Sharon Howells</cp:lastModifiedBy>
  <cp:revision>2</cp:revision>
  <cp:lastPrinted>2022-09-20T15:22:00Z</cp:lastPrinted>
  <dcterms:created xsi:type="dcterms:W3CDTF">2022-09-21T07:53:00Z</dcterms:created>
  <dcterms:modified xsi:type="dcterms:W3CDTF">2022-09-21T07:53:00Z</dcterms:modified>
</cp:coreProperties>
</file>